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3A" w:rsidRDefault="00F8463A" w:rsidP="00F8463A">
      <w:pPr>
        <w:spacing w:after="0" w:line="240" w:lineRule="auto"/>
        <w:rPr>
          <w:lang w:val="sr-Cyrl-RS"/>
        </w:rPr>
      </w:pPr>
      <w:bookmarkStart w:id="0" w:name="_GoBack"/>
      <w:bookmarkEnd w:id="0"/>
      <w:r>
        <w:rPr>
          <w:lang w:val="sr-Cyrl-RS"/>
        </w:rPr>
        <w:t>РЕПУБЛИКА СРБИЈА</w:t>
      </w:r>
    </w:p>
    <w:p w:rsidR="00F8463A" w:rsidRDefault="00F8463A" w:rsidP="00F8463A">
      <w:pPr>
        <w:spacing w:after="0" w:line="240" w:lineRule="auto"/>
        <w:rPr>
          <w:lang w:val="sr-Cyrl-RS"/>
        </w:rPr>
      </w:pPr>
      <w:r>
        <w:rPr>
          <w:lang w:val="sr-Cyrl-RS"/>
        </w:rPr>
        <w:t>НАРОДНА СКУПШТИНА</w:t>
      </w:r>
    </w:p>
    <w:p w:rsidR="00F8463A" w:rsidRDefault="00F8463A" w:rsidP="00F8463A">
      <w:pPr>
        <w:spacing w:after="0" w:line="240" w:lineRule="auto"/>
        <w:rPr>
          <w:lang w:val="sr-Cyrl-RS"/>
        </w:rPr>
      </w:pPr>
      <w:r>
        <w:rPr>
          <w:lang w:val="sr-Cyrl-RS"/>
        </w:rPr>
        <w:t xml:space="preserve">Одбор за уставна питања </w:t>
      </w:r>
    </w:p>
    <w:p w:rsidR="00F8463A" w:rsidRDefault="00F8463A" w:rsidP="00F8463A">
      <w:pPr>
        <w:spacing w:after="0" w:line="240" w:lineRule="auto"/>
        <w:rPr>
          <w:lang w:val="sr-Cyrl-RS"/>
        </w:rPr>
      </w:pPr>
      <w:r>
        <w:rPr>
          <w:lang w:val="sr-Cyrl-RS"/>
        </w:rPr>
        <w:t>и законодавство</w:t>
      </w:r>
    </w:p>
    <w:p w:rsidR="00F8463A" w:rsidRPr="00F8463A" w:rsidRDefault="00F8463A" w:rsidP="00F8463A">
      <w:pPr>
        <w:spacing w:after="0" w:line="240" w:lineRule="auto"/>
        <w:rPr>
          <w:lang w:val="sr-Cyrl-RS"/>
        </w:rPr>
      </w:pPr>
      <w:r>
        <w:rPr>
          <w:lang w:val="sr-Cyrl-RS"/>
        </w:rPr>
        <w:t>04 Број: 952-3220/16</w:t>
      </w:r>
    </w:p>
    <w:p w:rsidR="00F8463A" w:rsidRDefault="00F8463A" w:rsidP="00F8463A">
      <w:pPr>
        <w:spacing w:after="0" w:line="240" w:lineRule="auto"/>
        <w:rPr>
          <w:lang w:val="sr-Cyrl-RS"/>
        </w:rPr>
      </w:pPr>
      <w:r>
        <w:t>20</w:t>
      </w:r>
      <w:r>
        <w:rPr>
          <w:lang w:val="sr-Cyrl-RS"/>
        </w:rPr>
        <w:t xml:space="preserve">. април 2017. године </w:t>
      </w:r>
    </w:p>
    <w:p w:rsidR="00F8463A" w:rsidRDefault="00F8463A" w:rsidP="00F8463A">
      <w:pPr>
        <w:spacing w:after="0" w:line="240" w:lineRule="auto"/>
        <w:rPr>
          <w:lang w:val="sr-Cyrl-RS"/>
        </w:rPr>
      </w:pPr>
      <w:r>
        <w:rPr>
          <w:lang w:val="sr-Cyrl-RS"/>
        </w:rPr>
        <w:t>Б е о г р а д</w:t>
      </w:r>
    </w:p>
    <w:p w:rsidR="00F8463A" w:rsidRDefault="00F8463A" w:rsidP="00F8463A">
      <w:pPr>
        <w:spacing w:after="0" w:line="240" w:lineRule="auto"/>
        <w:rPr>
          <w:lang w:val="sr-Cyrl-RS"/>
        </w:rPr>
      </w:pPr>
    </w:p>
    <w:p w:rsidR="00F8463A" w:rsidRDefault="00F8463A" w:rsidP="00F8463A">
      <w:pPr>
        <w:spacing w:after="0" w:line="240" w:lineRule="auto"/>
        <w:rPr>
          <w:lang w:val="sr-Cyrl-RS"/>
        </w:rPr>
      </w:pPr>
    </w:p>
    <w:p w:rsidR="00F8463A" w:rsidRDefault="00F8463A" w:rsidP="00F8463A">
      <w:pPr>
        <w:spacing w:after="0" w:line="240" w:lineRule="auto"/>
        <w:jc w:val="center"/>
        <w:rPr>
          <w:lang w:val="sr-Cyrl-RS"/>
        </w:rPr>
      </w:pPr>
      <w:r>
        <w:rPr>
          <w:lang w:val="sr-Cyrl-RS"/>
        </w:rPr>
        <w:t>НАРОДНА СКУПШТИНА</w:t>
      </w:r>
    </w:p>
    <w:p w:rsidR="00F8463A" w:rsidRDefault="00F8463A" w:rsidP="00F8463A">
      <w:pPr>
        <w:spacing w:after="0" w:line="240" w:lineRule="auto"/>
        <w:jc w:val="center"/>
        <w:rPr>
          <w:lang w:val="sr-Cyrl-RS"/>
        </w:rPr>
      </w:pPr>
    </w:p>
    <w:p w:rsidR="00F8463A" w:rsidRDefault="00F8463A" w:rsidP="00F8463A">
      <w:pPr>
        <w:spacing w:after="0" w:line="240" w:lineRule="auto"/>
        <w:jc w:val="center"/>
        <w:rPr>
          <w:lang w:val="sr-Cyrl-RS"/>
        </w:rPr>
      </w:pPr>
    </w:p>
    <w:p w:rsidR="00F8463A" w:rsidRDefault="00F8463A" w:rsidP="00F8463A">
      <w:pPr>
        <w:spacing w:after="0" w:line="240" w:lineRule="auto"/>
        <w:jc w:val="right"/>
        <w:rPr>
          <w:lang w:val="sr-Cyrl-RS"/>
        </w:rPr>
      </w:pPr>
      <w:r>
        <w:rPr>
          <w:lang w:val="sr-Cyrl-RS"/>
        </w:rPr>
        <w:t>Б е о г р а д</w:t>
      </w:r>
    </w:p>
    <w:p w:rsidR="00F8463A" w:rsidRDefault="00F8463A" w:rsidP="00F8463A">
      <w:pPr>
        <w:spacing w:after="0" w:line="240" w:lineRule="auto"/>
        <w:jc w:val="right"/>
        <w:rPr>
          <w:lang w:val="sr-Cyrl-RS"/>
        </w:rPr>
      </w:pPr>
    </w:p>
    <w:p w:rsidR="00F8463A" w:rsidRDefault="00F8463A" w:rsidP="00F8463A">
      <w:pPr>
        <w:spacing w:after="0" w:line="240" w:lineRule="auto"/>
        <w:jc w:val="right"/>
        <w:rPr>
          <w:lang w:val="sr-Cyrl-RS"/>
        </w:rPr>
      </w:pPr>
    </w:p>
    <w:p w:rsidR="00F8463A" w:rsidRDefault="00F8463A" w:rsidP="00F8463A">
      <w:pPr>
        <w:spacing w:after="0" w:line="240" w:lineRule="auto"/>
        <w:jc w:val="right"/>
        <w:rPr>
          <w:lang w:val="sr-Cyrl-RS"/>
        </w:rPr>
      </w:pPr>
    </w:p>
    <w:p w:rsidR="00F8463A" w:rsidRDefault="00F8463A" w:rsidP="00F8463A">
      <w:pPr>
        <w:spacing w:after="120" w:line="360" w:lineRule="auto"/>
        <w:jc w:val="both"/>
        <w:rPr>
          <w:lang w:val="sr-Cyrl-RS"/>
        </w:rPr>
      </w:pPr>
      <w:r>
        <w:rPr>
          <w:lang w:val="sr-Cyrl-RS"/>
        </w:rPr>
        <w:tab/>
        <w:t>Одбор за уставна питања и законодавство Народне скупштине, доставља, на основу члана 194. став 2. Пословника Народне скупштине ("Службени гласник РС" број 20/12 - пречишћен текст), Народној скупштини Предлог аутентичног тумачења одредбе члана 82.  став 1. тачка 2) Закона о државном премеру и катастру ("Службени гласник РС", бр. 72/09, 18/10, 65/13, 15/15-УС и 96/15), с предлогом да се у складу са чланом 167. Пословника Народне скупштине, донесе по хитном поступку.</w:t>
      </w:r>
    </w:p>
    <w:p w:rsidR="00B05DEB" w:rsidRDefault="00B05DEB" w:rsidP="00F8463A">
      <w:pPr>
        <w:spacing w:after="120" w:line="360" w:lineRule="auto"/>
        <w:jc w:val="both"/>
        <w:rPr>
          <w:lang w:val="sr-Cyrl-RS"/>
        </w:rPr>
      </w:pPr>
    </w:p>
    <w:p w:rsidR="00F8463A" w:rsidRDefault="00F8463A" w:rsidP="00F8463A">
      <w:pPr>
        <w:spacing w:after="120" w:line="360" w:lineRule="auto"/>
        <w:jc w:val="both"/>
        <w:rPr>
          <w:lang w:val="sr-Cyrl-RS"/>
        </w:rPr>
      </w:pPr>
      <w:r>
        <w:rPr>
          <w:lang w:val="sr-Cyrl-RS"/>
        </w:rPr>
        <w:tab/>
        <w:t>За представника Одбора у Народној скупштини одређен је Ђорђе Комленски, председник Одбора.</w:t>
      </w:r>
    </w:p>
    <w:p w:rsidR="00F8463A" w:rsidRDefault="00F8463A" w:rsidP="00F8463A">
      <w:pPr>
        <w:spacing w:after="0" w:line="360" w:lineRule="auto"/>
        <w:jc w:val="both"/>
        <w:rPr>
          <w:lang w:val="sr-Cyrl-RS"/>
        </w:rPr>
      </w:pPr>
    </w:p>
    <w:p w:rsidR="00F8463A" w:rsidRDefault="00F8463A" w:rsidP="00F8463A">
      <w:pPr>
        <w:spacing w:after="0" w:line="360" w:lineRule="auto"/>
        <w:jc w:val="both"/>
        <w:rPr>
          <w:lang w:val="sr-Cyrl-RS"/>
        </w:rPr>
      </w:pPr>
    </w:p>
    <w:p w:rsidR="00B05DEB" w:rsidRDefault="00B05DEB" w:rsidP="00F8463A">
      <w:pPr>
        <w:spacing w:after="0" w:line="360" w:lineRule="auto"/>
        <w:jc w:val="both"/>
        <w:rPr>
          <w:lang w:val="sr-Cyrl-RS"/>
        </w:rPr>
      </w:pPr>
    </w:p>
    <w:p w:rsidR="00F8463A" w:rsidRDefault="00F8463A" w:rsidP="00F8463A">
      <w:pPr>
        <w:spacing w:after="0" w:line="360" w:lineRule="auto"/>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 ОДБОРА</w:t>
      </w:r>
    </w:p>
    <w:p w:rsidR="00F8463A" w:rsidRDefault="00F8463A" w:rsidP="00F8463A">
      <w:pPr>
        <w:spacing w:after="0" w:line="360" w:lineRule="auto"/>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Ђорђе Комленски</w:t>
      </w:r>
    </w:p>
    <w:p w:rsidR="00F8463A" w:rsidRDefault="00F8463A" w:rsidP="00F8463A">
      <w:pPr>
        <w:spacing w:after="0" w:line="240" w:lineRule="auto"/>
        <w:rPr>
          <w:lang w:val="sr-Cyrl-RS"/>
        </w:rPr>
      </w:pPr>
    </w:p>
    <w:p w:rsidR="00F8463A" w:rsidRDefault="00F8463A" w:rsidP="00F8463A">
      <w:pPr>
        <w:spacing w:after="0" w:line="240" w:lineRule="auto"/>
        <w:rPr>
          <w:lang w:val="sr-Cyrl-RS"/>
        </w:rPr>
      </w:pPr>
    </w:p>
    <w:p w:rsidR="00F8463A" w:rsidRDefault="00F8463A" w:rsidP="00F8463A">
      <w:pPr>
        <w:spacing w:after="0" w:line="240" w:lineRule="auto"/>
        <w:rPr>
          <w:lang w:val="sr-Cyrl-RS"/>
        </w:rPr>
      </w:pPr>
    </w:p>
    <w:p w:rsidR="00F8463A" w:rsidRDefault="00F8463A" w:rsidP="00F8463A">
      <w:pPr>
        <w:spacing w:after="0" w:line="240" w:lineRule="auto"/>
        <w:rPr>
          <w:lang w:val="sr-Cyrl-RS"/>
        </w:rPr>
      </w:pPr>
    </w:p>
    <w:p w:rsidR="00F8463A" w:rsidRDefault="00F8463A" w:rsidP="00F8463A">
      <w:pPr>
        <w:spacing w:after="0" w:line="240" w:lineRule="auto"/>
        <w:rPr>
          <w:lang w:val="sr-Cyrl-RS"/>
        </w:rPr>
      </w:pPr>
    </w:p>
    <w:p w:rsidR="00F8463A" w:rsidRDefault="00F8463A" w:rsidP="00F8463A">
      <w:pPr>
        <w:spacing w:after="0" w:line="240" w:lineRule="auto"/>
        <w:rPr>
          <w:lang w:val="sr-Cyrl-RS"/>
        </w:rPr>
      </w:pPr>
    </w:p>
    <w:p w:rsidR="0089659C" w:rsidRDefault="0089659C" w:rsidP="00F8463A">
      <w:pPr>
        <w:spacing w:after="0" w:line="360" w:lineRule="auto"/>
        <w:jc w:val="right"/>
        <w:rPr>
          <w:lang w:val="sr-Cyrl-RS"/>
        </w:rPr>
      </w:pPr>
    </w:p>
    <w:p w:rsidR="00AE19E7" w:rsidRDefault="00AE19E7" w:rsidP="00F8463A">
      <w:pPr>
        <w:spacing w:after="0" w:line="360" w:lineRule="auto"/>
        <w:jc w:val="right"/>
        <w:rPr>
          <w:lang w:val="sr-Cyrl-RS"/>
        </w:rPr>
      </w:pPr>
    </w:p>
    <w:p w:rsidR="00F8463A" w:rsidRDefault="00F8463A" w:rsidP="00F8463A">
      <w:pPr>
        <w:spacing w:after="0" w:line="360" w:lineRule="auto"/>
        <w:jc w:val="right"/>
        <w:rPr>
          <w:lang w:val="sr-Cyrl-RS"/>
        </w:rPr>
      </w:pPr>
      <w:r>
        <w:rPr>
          <w:lang w:val="sr-Cyrl-RS"/>
        </w:rPr>
        <w:lastRenderedPageBreak/>
        <w:t>ПРЕДЛОГ</w:t>
      </w:r>
    </w:p>
    <w:p w:rsidR="00F8463A" w:rsidRDefault="00F8463A" w:rsidP="00F8463A">
      <w:pPr>
        <w:spacing w:after="0" w:line="360" w:lineRule="auto"/>
        <w:jc w:val="right"/>
        <w:rPr>
          <w:lang w:val="sr-Cyrl-RS"/>
        </w:rPr>
      </w:pPr>
    </w:p>
    <w:p w:rsidR="00F8463A" w:rsidRDefault="00F8463A" w:rsidP="00F8463A">
      <w:pPr>
        <w:spacing w:after="0" w:line="240" w:lineRule="auto"/>
        <w:jc w:val="both"/>
        <w:rPr>
          <w:lang w:val="sr-Cyrl-RS"/>
        </w:rPr>
      </w:pPr>
      <w:r>
        <w:rPr>
          <w:lang w:val="sr-Cyrl-RS"/>
        </w:rPr>
        <w:tab/>
        <w:t>На основу члана 8. став. 1. Закона о Народној скупштини ("Службени гласник РС"</w:t>
      </w:r>
      <w:r>
        <w:t>,</w:t>
      </w:r>
      <w:r>
        <w:rPr>
          <w:lang w:val="sr-Cyrl-RS"/>
        </w:rPr>
        <w:t xml:space="preserve"> број 9/10) и члана 194</w:t>
      </w:r>
      <w:r>
        <w:t>.</w:t>
      </w:r>
      <w:r>
        <w:rPr>
          <w:lang w:val="sr-Cyrl-RS"/>
        </w:rPr>
        <w:t xml:space="preserve"> став 2. Пословника Народне скупштине ("Службени гласник РС"</w:t>
      </w:r>
      <w:r>
        <w:t>,</w:t>
      </w:r>
      <w:r>
        <w:rPr>
          <w:lang w:val="sr-Cyrl-RS"/>
        </w:rPr>
        <w:t xml:space="preserve"> број 20/12 - пречишћен текст)</w:t>
      </w:r>
    </w:p>
    <w:p w:rsidR="00F8463A" w:rsidRDefault="00F8463A" w:rsidP="00F8463A">
      <w:pPr>
        <w:spacing w:after="0" w:line="240" w:lineRule="auto"/>
        <w:rPr>
          <w:lang w:val="sr-Cyrl-RS"/>
        </w:rPr>
      </w:pPr>
    </w:p>
    <w:p w:rsidR="00F8463A" w:rsidRDefault="00F8463A" w:rsidP="00F8463A">
      <w:pPr>
        <w:spacing w:after="0" w:line="240" w:lineRule="auto"/>
        <w:jc w:val="both"/>
        <w:rPr>
          <w:lang w:val="sr-Cyrl-RS"/>
        </w:rPr>
      </w:pPr>
      <w:r>
        <w:rPr>
          <w:lang w:val="sr-Cyrl-RS"/>
        </w:rPr>
        <w:tab/>
        <w:t xml:space="preserve">Народна скупштина на седници одржаној ________________ 2017. године,  донела је </w:t>
      </w:r>
    </w:p>
    <w:p w:rsidR="00F8463A" w:rsidRDefault="00F8463A" w:rsidP="00F8463A">
      <w:pPr>
        <w:spacing w:after="0" w:line="240" w:lineRule="auto"/>
        <w:jc w:val="both"/>
        <w:rPr>
          <w:lang w:val="sr-Cyrl-RS"/>
        </w:rPr>
      </w:pPr>
    </w:p>
    <w:p w:rsidR="00F8463A" w:rsidRDefault="00F8463A" w:rsidP="00F8463A">
      <w:pPr>
        <w:spacing w:after="0" w:line="240" w:lineRule="auto"/>
        <w:jc w:val="center"/>
        <w:rPr>
          <w:lang w:val="sr-Cyrl-RS"/>
        </w:rPr>
      </w:pPr>
      <w:r>
        <w:rPr>
          <w:lang w:val="sr-Cyrl-RS"/>
        </w:rPr>
        <w:t>АУТЕНТИЧНО ТУМАЧЕЊЕ</w:t>
      </w:r>
    </w:p>
    <w:p w:rsidR="00F8463A" w:rsidRDefault="00F8463A" w:rsidP="00F8463A">
      <w:pPr>
        <w:spacing w:after="0" w:line="240" w:lineRule="auto"/>
        <w:jc w:val="center"/>
        <w:rPr>
          <w:lang w:val="sr-Cyrl-RS"/>
        </w:rPr>
      </w:pPr>
      <w:r>
        <w:rPr>
          <w:lang w:val="sr-Cyrl-RS"/>
        </w:rPr>
        <w:t>одредбе члана 82. став 1. тачка 2)  Закона о државном премеру и катастру ("Службени гласник РС", бр. 72/09, 18/10, 65/13, 15/15-УС и 96/15)</w:t>
      </w:r>
    </w:p>
    <w:p w:rsidR="00F8463A" w:rsidRDefault="00F8463A" w:rsidP="00F8463A">
      <w:pPr>
        <w:spacing w:after="0" w:line="240" w:lineRule="auto"/>
        <w:jc w:val="center"/>
        <w:rPr>
          <w:lang w:val="sr-Cyrl-RS"/>
        </w:rPr>
      </w:pPr>
    </w:p>
    <w:p w:rsidR="00F8463A" w:rsidRDefault="00F8463A" w:rsidP="00F8463A">
      <w:pPr>
        <w:spacing w:after="0" w:line="240" w:lineRule="auto"/>
        <w:jc w:val="center"/>
        <w:rPr>
          <w:lang w:val="sr-Cyrl-RS"/>
        </w:rPr>
      </w:pPr>
    </w:p>
    <w:p w:rsidR="00F8463A" w:rsidRDefault="00F8463A" w:rsidP="00F8463A">
      <w:pPr>
        <w:spacing w:after="120" w:line="240" w:lineRule="auto"/>
        <w:jc w:val="both"/>
        <w:rPr>
          <w:lang w:val="sr-Cyrl-RS"/>
        </w:rPr>
      </w:pPr>
      <w:r>
        <w:tab/>
        <w:t>O</w:t>
      </w:r>
      <w:r>
        <w:rPr>
          <w:lang w:val="sr-Cyrl-RS"/>
        </w:rPr>
        <w:t>дредба члана 82. став 1. тачка 2) Закона о државном премеру и катастру гласи:</w:t>
      </w:r>
    </w:p>
    <w:p w:rsidR="000F2F79" w:rsidRDefault="00F8463A" w:rsidP="00F8463A">
      <w:pPr>
        <w:spacing w:after="120" w:line="240" w:lineRule="auto"/>
        <w:jc w:val="both"/>
        <w:rPr>
          <w:lang w:val="sr-Cyrl-RS"/>
        </w:rPr>
      </w:pPr>
      <w:r>
        <w:rPr>
          <w:lang w:val="sr-Cyrl-RS"/>
        </w:rPr>
        <w:tab/>
      </w:r>
      <w:r w:rsidRPr="000F2F79">
        <w:rPr>
          <w:lang w:val="sr-Cyrl-RS"/>
        </w:rPr>
        <w:t>"</w:t>
      </w:r>
      <w:r w:rsidR="000F2F79">
        <w:rPr>
          <w:lang w:val="sr-Cyrl-RS"/>
        </w:rPr>
        <w:t>У катастар непокретности уписују се следеће забележбе:</w:t>
      </w:r>
    </w:p>
    <w:p w:rsidR="000F2F79" w:rsidRDefault="000F2F79" w:rsidP="00F8463A">
      <w:pPr>
        <w:spacing w:after="120" w:line="240" w:lineRule="auto"/>
        <w:jc w:val="both"/>
        <w:rPr>
          <w:lang w:val="sr-Cyrl-RS"/>
        </w:rPr>
      </w:pPr>
      <w:r>
        <w:rPr>
          <w:lang w:val="sr-Cyrl-RS"/>
        </w:rPr>
        <w:tab/>
        <w:t>...</w:t>
      </w:r>
    </w:p>
    <w:p w:rsidR="008F1BEA" w:rsidRDefault="000F2F79" w:rsidP="00F8463A">
      <w:pPr>
        <w:spacing w:after="120" w:line="240" w:lineRule="auto"/>
        <w:jc w:val="both"/>
        <w:rPr>
          <w:lang w:val="sr-Cyrl-RS"/>
        </w:rPr>
      </w:pPr>
      <w:r>
        <w:rPr>
          <w:lang w:val="sr-Cyrl-RS"/>
        </w:rPr>
        <w:tab/>
        <w:t xml:space="preserve">2) </w:t>
      </w:r>
      <w:r w:rsidRPr="000F2F79">
        <w:rPr>
          <w:b/>
          <w:lang w:val="sr-Cyrl-RS"/>
        </w:rPr>
        <w:t>забележба спора,</w:t>
      </w:r>
      <w:r>
        <w:rPr>
          <w:lang w:val="sr-Cyrl-RS"/>
        </w:rPr>
        <w:t xml:space="preserve"> односно другог поступка који се води пред судом или вршиоцем јавних овлашћења, а који за исход може имати промену уписа права на непокретности;“</w:t>
      </w:r>
    </w:p>
    <w:p w:rsidR="00F8463A" w:rsidRPr="00AE19E7" w:rsidRDefault="000F2F79" w:rsidP="00AE19E7">
      <w:pPr>
        <w:spacing w:after="120" w:line="240" w:lineRule="auto"/>
        <w:jc w:val="both"/>
        <w:rPr>
          <w:lang w:val="sr-Cyrl-RS"/>
        </w:rPr>
      </w:pPr>
      <w:r>
        <w:rPr>
          <w:lang w:val="sr-Cyrl-RS"/>
        </w:rPr>
        <w:tab/>
        <w:t>Ову одредбу треба разумети тако да се забележба спора као врста уписа у катастру непокретности односи на парнични поступак који се води по тужби претходно уписаног носиоца права на непокретности, против тренутно уписаног носиоца права, ради брисања</w:t>
      </w:r>
      <w:r w:rsidR="00543EA3">
        <w:rPr>
          <w:lang w:val="sr-Cyrl-RS"/>
        </w:rPr>
        <w:t xml:space="preserve"> уписаног права и успостављања претходног стања уписа</w:t>
      </w:r>
      <w:r w:rsidR="00AE19E7">
        <w:rPr>
          <w:lang w:val="sr-Cyrl-RS"/>
        </w:rPr>
        <w:t>. Парнични поступци који се воде по тужбама трећих лица (лица која нису претходно уписани носиоци права на непокретности), могу се забележити, под условима из Закона о државном премеру и катастру, само када се ради о парничним поступцима за утврђење права својине услед одржаја и парничним поступцима по тужбама поверилаца за побијање правних радњи дужника по одредбама чл. 280-285. Закона о облигационим односима („Службени лист СФРЈ“, бр. 29/78, 39/85, 57/89 и „Службени лист СРЈ“, број 31/93), као и у случају парница које је тужилац покренуо јер је на то упућен од стране ванпарничног суда или другог надлежног органа.</w:t>
      </w:r>
    </w:p>
    <w:p w:rsidR="00F8463A" w:rsidRDefault="00F8463A" w:rsidP="00AE19E7">
      <w:pPr>
        <w:pStyle w:val="Normal1"/>
        <w:spacing w:before="0" w:beforeAutospacing="0" w:after="120" w:afterAutospacing="0"/>
        <w:jc w:val="both"/>
        <w:rPr>
          <w:lang w:val="sr-Cyrl-RS"/>
        </w:rPr>
      </w:pPr>
      <w:r>
        <w:rPr>
          <w:lang w:val="sr-Cyrl-RS"/>
        </w:rPr>
        <w:tab/>
        <w:t>Ово аутентично тумачење објавити у "Службеном  гласнику Републике Србије".</w:t>
      </w:r>
    </w:p>
    <w:p w:rsidR="00F8463A" w:rsidRDefault="00F8463A" w:rsidP="00F8463A">
      <w:pPr>
        <w:spacing w:after="120" w:line="240" w:lineRule="auto"/>
        <w:jc w:val="both"/>
        <w:rPr>
          <w:szCs w:val="24"/>
          <w:lang w:val="sr-Cyrl-RS"/>
        </w:rPr>
      </w:pPr>
      <w:r>
        <w:rPr>
          <w:szCs w:val="24"/>
          <w:lang w:val="sr-Cyrl-RS"/>
        </w:rPr>
        <w:t>01 Број</w:t>
      </w:r>
    </w:p>
    <w:p w:rsidR="00F8463A" w:rsidRDefault="00F8463A" w:rsidP="00F8463A">
      <w:pPr>
        <w:spacing w:after="120" w:line="240" w:lineRule="auto"/>
        <w:jc w:val="both"/>
        <w:rPr>
          <w:szCs w:val="24"/>
          <w:lang w:val="sr-Cyrl-RS"/>
        </w:rPr>
      </w:pPr>
      <w:r>
        <w:rPr>
          <w:szCs w:val="24"/>
          <w:lang w:val="sr-Cyrl-RS"/>
        </w:rPr>
        <w:t>у Београду, ________,</w:t>
      </w:r>
      <w:r w:rsidR="008F1BEA">
        <w:rPr>
          <w:szCs w:val="24"/>
          <w:lang w:val="sr-Cyrl-RS"/>
        </w:rPr>
        <w:t xml:space="preserve"> </w:t>
      </w:r>
      <w:r>
        <w:rPr>
          <w:szCs w:val="24"/>
          <w:lang w:val="sr-Cyrl-RS"/>
        </w:rPr>
        <w:t>2017. године</w:t>
      </w:r>
    </w:p>
    <w:p w:rsidR="00B05DEB" w:rsidRPr="00AE19E7" w:rsidRDefault="00B05DEB" w:rsidP="00F8463A">
      <w:pPr>
        <w:spacing w:after="120" w:line="240" w:lineRule="auto"/>
        <w:jc w:val="both"/>
        <w:rPr>
          <w:szCs w:val="24"/>
          <w:lang w:val="sr-Cyrl-RS"/>
        </w:rPr>
      </w:pPr>
    </w:p>
    <w:p w:rsidR="00F8463A" w:rsidRDefault="00F8463A" w:rsidP="00F8463A">
      <w:pPr>
        <w:spacing w:after="120" w:line="240" w:lineRule="auto"/>
        <w:jc w:val="center"/>
      </w:pPr>
      <w:r>
        <w:rPr>
          <w:lang w:val="sr-Cyrl-RS"/>
        </w:rPr>
        <w:t>НАРОДНА СКУПШТИНА</w:t>
      </w:r>
    </w:p>
    <w:p w:rsidR="00F8463A" w:rsidRDefault="00F8463A" w:rsidP="00F8463A">
      <w:pPr>
        <w:spacing w:after="120" w:line="240" w:lineRule="auto"/>
        <w:jc w:val="center"/>
        <w:rPr>
          <w:lang w:val="sr-Cyrl-RS"/>
        </w:rPr>
      </w:pPr>
    </w:p>
    <w:p w:rsidR="00F8463A" w:rsidRDefault="00F8463A" w:rsidP="00F8463A">
      <w:pPr>
        <w:spacing w:after="120" w:line="240" w:lineRule="auto"/>
        <w:jc w:val="center"/>
        <w:rPr>
          <w:lang w:val="sr-Cyrl-RS"/>
        </w:rPr>
      </w:pPr>
      <w:r>
        <w:rPr>
          <w:lang w:val="sr-Cyrl-RS"/>
        </w:rPr>
        <w:tab/>
      </w:r>
      <w:r>
        <w:rPr>
          <w:lang w:val="sr-Cyrl-RS"/>
        </w:rPr>
        <w:tab/>
      </w:r>
      <w:r>
        <w:rPr>
          <w:lang w:val="sr-Cyrl-RS"/>
        </w:rPr>
        <w:tab/>
      </w:r>
      <w:r>
        <w:rPr>
          <w:lang w:val="sr-Cyrl-RS"/>
        </w:rPr>
        <w:tab/>
      </w:r>
      <w:r>
        <w:rPr>
          <w:lang w:val="sr-Cyrl-RS"/>
        </w:rPr>
        <w:tab/>
        <w:t xml:space="preserve">                  </w:t>
      </w:r>
      <w:r>
        <w:t xml:space="preserve">                        </w:t>
      </w:r>
      <w:r>
        <w:rPr>
          <w:lang w:val="sr-Cyrl-RS"/>
        </w:rPr>
        <w:t xml:space="preserve"> ПРЕДСЕДНИК</w:t>
      </w:r>
    </w:p>
    <w:p w:rsidR="00B05DEB" w:rsidRPr="00B05DEB" w:rsidRDefault="00F8463A" w:rsidP="00B05DEB">
      <w:pPr>
        <w:spacing w:after="120" w:line="240" w:lineRule="auto"/>
        <w:jc w:val="center"/>
        <w:rPr>
          <w:lang w:val="sr-Cyrl-RS"/>
        </w:rPr>
      </w:pPr>
      <w:r>
        <w:rPr>
          <w:lang w:val="sr-Cyrl-RS"/>
        </w:rPr>
        <w:tab/>
      </w:r>
      <w:r>
        <w:rPr>
          <w:lang w:val="sr-Cyrl-RS"/>
        </w:rPr>
        <w:tab/>
      </w:r>
      <w:r>
        <w:rPr>
          <w:lang w:val="sr-Cyrl-RS"/>
        </w:rPr>
        <w:tab/>
        <w:t xml:space="preserve">                                        </w:t>
      </w:r>
      <w:r>
        <w:t xml:space="preserve">                       </w:t>
      </w:r>
      <w:r w:rsidR="008F1BEA">
        <w:rPr>
          <w:lang w:val="sr-Cyrl-RS"/>
        </w:rPr>
        <w:t xml:space="preserve">  </w:t>
      </w:r>
      <w:r>
        <w:rPr>
          <w:lang w:val="sr-Cyrl-RS"/>
        </w:rPr>
        <w:t xml:space="preserve"> </w:t>
      </w:r>
      <w:r>
        <w:t xml:space="preserve"> </w:t>
      </w:r>
      <w:r w:rsidR="00B05DEB">
        <w:rPr>
          <w:lang w:val="sr-Cyrl-RS"/>
        </w:rPr>
        <w:t>Маја Гојковић</w:t>
      </w:r>
    </w:p>
    <w:p w:rsidR="00F8463A" w:rsidRDefault="00F8463A" w:rsidP="00F8463A">
      <w:pPr>
        <w:spacing w:after="120" w:line="240" w:lineRule="auto"/>
        <w:jc w:val="center"/>
        <w:rPr>
          <w:lang w:val="sr-Cyrl-RS"/>
        </w:rPr>
      </w:pPr>
      <w:r>
        <w:rPr>
          <w:lang w:val="sr-Cyrl-RS"/>
        </w:rPr>
        <w:lastRenderedPageBreak/>
        <w:t>О б р а з л о ж е њ е</w:t>
      </w:r>
    </w:p>
    <w:p w:rsidR="00F8463A" w:rsidRDefault="00F8463A" w:rsidP="00F8463A">
      <w:pPr>
        <w:spacing w:after="120" w:line="240" w:lineRule="auto"/>
        <w:jc w:val="center"/>
        <w:rPr>
          <w:lang w:val="sr-Cyrl-RS"/>
        </w:rPr>
      </w:pPr>
    </w:p>
    <w:p w:rsidR="004721FE" w:rsidRDefault="005F70D1" w:rsidP="00F8463A">
      <w:pPr>
        <w:pStyle w:val="Style8"/>
        <w:widowControl/>
        <w:spacing w:before="211" w:line="307" w:lineRule="exact"/>
        <w:rPr>
          <w:lang w:val="sr-Cyrl-RS"/>
        </w:rPr>
      </w:pPr>
      <w:r>
        <w:rPr>
          <w:lang w:val="sr-Cyrl-RS"/>
        </w:rPr>
        <w:t xml:space="preserve">Разлог за доношење </w:t>
      </w:r>
      <w:r w:rsidR="00443F09">
        <w:rPr>
          <w:lang w:val="sr-Cyrl-RS"/>
        </w:rPr>
        <w:t xml:space="preserve">аутентичног тумачења одредбе члана 82. став 1. тачка 2) Закона о државном премеру и катастру („Службени гласник РС“, бр. 72/09, 18/10, 65/13, 15/15-УС </w:t>
      </w:r>
      <w:r w:rsidR="004721FE">
        <w:rPr>
          <w:lang w:val="sr-Cyrl-RS"/>
        </w:rPr>
        <w:t>и 96/15 – у даљем тексту: Закон) представљају нејасноће које су се у вези са применом у пракси појавиле, односно да је услед граматичког тумачења од стране Републичког геодетског завода, као надлежног органа у смислу члана 11. Закона, обухваћен сваки спор који се води ради уписа права на непокретности, независно од тога ко је тужилац, што омогућава честе злоупотребе могућности забележбе спора у катастру непокретности од стране трећих лица, најчешће ради онемогућавања</w:t>
      </w:r>
      <w:r w:rsidR="001A5A6B">
        <w:rPr>
          <w:lang w:val="sr-Cyrl-RS"/>
        </w:rPr>
        <w:t xml:space="preserve"> уписаног носиоца права у остваривању и вршењу права на располагање сопственом имовином.</w:t>
      </w:r>
    </w:p>
    <w:p w:rsidR="004721FE" w:rsidRDefault="001A5A6B" w:rsidP="00F8463A">
      <w:pPr>
        <w:pStyle w:val="Style8"/>
        <w:widowControl/>
        <w:spacing w:before="211" w:line="307" w:lineRule="exact"/>
        <w:rPr>
          <w:lang w:val="sr-Cyrl-RS"/>
        </w:rPr>
      </w:pPr>
      <w:r>
        <w:rPr>
          <w:lang w:val="sr-Cyrl-RS"/>
        </w:rPr>
        <w:t>Према члану 82. став 1. тачка 2) Закона предвиђена је, између осталих, забележба спора као врста уписа у катастру непокретности. Јасна је намера законодавца да се под спором подразумева парнични поступак који се води по тужби претходно уписаног носиоца права на непокретности, против тренутно уписаног носиоца права, ради брисања уписаног права и успостављања претходног стања уписа. Истовремено, јасно је да је намера законодавца била да се парнични поступци који се воде по тужбама трећих лица (лица која нису претходно уписани насиоци права на непокретности), могу забележити, под условима из Закона, само када се ради о парничним поступцима за утврђење права својине услед одржаја и парничним поступцима по тужбама поверилаца за побијање правних радњи дужника</w:t>
      </w:r>
      <w:r w:rsidR="0079733A">
        <w:rPr>
          <w:lang w:val="sr-Cyrl-RS"/>
        </w:rPr>
        <w:t xml:space="preserve"> по одредбама чл. 280-285. Закона о облигационим односима („Службени лист СФРЈ“, бр. 29/78, 39/85, 57/89 и „Службени лист СРЈ“, број 31/93), као и у случају парница које је тужилац покренуо јер је на то упућен од стране ванпарничног суда или другог надлежног органа.</w:t>
      </w:r>
    </w:p>
    <w:p w:rsidR="00F8463A" w:rsidRDefault="00F8463A" w:rsidP="00F8463A">
      <w:pPr>
        <w:pStyle w:val="Style8"/>
        <w:widowControl/>
        <w:spacing w:before="202" w:line="317" w:lineRule="exact"/>
        <w:ind w:right="58" w:firstLine="730"/>
        <w:rPr>
          <w:lang w:val="sr-Cyrl-RS"/>
        </w:rPr>
      </w:pPr>
      <w:r>
        <w:rPr>
          <w:lang w:val="sr-Cyrl-RS"/>
        </w:rPr>
        <w:t>У складу са чланом 167. Пословника Народне скупштине, Одбор предлаже да се аутентично тумачење донесе по хитном поступку, да би се спречиле штетне последице до којих могу да доведу недоумице у примени наведене одредбе.</w:t>
      </w:r>
    </w:p>
    <w:p w:rsidR="00F8463A" w:rsidRDefault="00F8463A" w:rsidP="00F8463A">
      <w:pPr>
        <w:spacing w:after="120" w:line="240" w:lineRule="auto"/>
        <w:jc w:val="both"/>
        <w:rPr>
          <w:lang w:val="sr-Cyrl-RS"/>
        </w:rPr>
      </w:pPr>
    </w:p>
    <w:p w:rsidR="00FD7F65" w:rsidRPr="00F8463A" w:rsidRDefault="00FD7F65">
      <w:pPr>
        <w:rPr>
          <w:lang w:val="sr-Cyrl-RS"/>
        </w:rPr>
      </w:pPr>
    </w:p>
    <w:sectPr w:rsidR="00FD7F65" w:rsidRPr="00F846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3A"/>
    <w:rsid w:val="000F2F79"/>
    <w:rsid w:val="001A5A6B"/>
    <w:rsid w:val="00443F09"/>
    <w:rsid w:val="004721FE"/>
    <w:rsid w:val="00472654"/>
    <w:rsid w:val="004F5E60"/>
    <w:rsid w:val="0051064B"/>
    <w:rsid w:val="00543EA3"/>
    <w:rsid w:val="005F70D1"/>
    <w:rsid w:val="0079733A"/>
    <w:rsid w:val="0089659C"/>
    <w:rsid w:val="008F1BEA"/>
    <w:rsid w:val="00A37887"/>
    <w:rsid w:val="00AE19E7"/>
    <w:rsid w:val="00B05B6B"/>
    <w:rsid w:val="00B05DEB"/>
    <w:rsid w:val="00F8463A"/>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8463A"/>
    <w:pPr>
      <w:spacing w:before="100" w:beforeAutospacing="1" w:after="100" w:afterAutospacing="1" w:line="240" w:lineRule="auto"/>
    </w:pPr>
    <w:rPr>
      <w:rFonts w:eastAsia="Times New Roman" w:cs="Times New Roman"/>
      <w:szCs w:val="24"/>
    </w:rPr>
  </w:style>
  <w:style w:type="paragraph" w:customStyle="1" w:styleId="Style8">
    <w:name w:val="Style8"/>
    <w:basedOn w:val="Normal"/>
    <w:uiPriority w:val="99"/>
    <w:rsid w:val="00F8463A"/>
    <w:pPr>
      <w:widowControl w:val="0"/>
      <w:autoSpaceDE w:val="0"/>
      <w:autoSpaceDN w:val="0"/>
      <w:adjustRightInd w:val="0"/>
      <w:spacing w:after="0" w:line="318" w:lineRule="exact"/>
      <w:ind w:firstLine="739"/>
      <w:jc w:val="both"/>
    </w:pPr>
    <w:rPr>
      <w:rFonts w:eastAsiaTheme="minorEastAsia" w:cs="Times New Roman"/>
      <w:szCs w:val="24"/>
    </w:rPr>
  </w:style>
  <w:style w:type="character" w:customStyle="1" w:styleId="FontStyle17">
    <w:name w:val="Font Style17"/>
    <w:basedOn w:val="DefaultParagraphFont"/>
    <w:uiPriority w:val="99"/>
    <w:rsid w:val="00F8463A"/>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8463A"/>
    <w:pPr>
      <w:spacing w:before="100" w:beforeAutospacing="1" w:after="100" w:afterAutospacing="1" w:line="240" w:lineRule="auto"/>
    </w:pPr>
    <w:rPr>
      <w:rFonts w:eastAsia="Times New Roman" w:cs="Times New Roman"/>
      <w:szCs w:val="24"/>
    </w:rPr>
  </w:style>
  <w:style w:type="paragraph" w:customStyle="1" w:styleId="Style8">
    <w:name w:val="Style8"/>
    <w:basedOn w:val="Normal"/>
    <w:uiPriority w:val="99"/>
    <w:rsid w:val="00F8463A"/>
    <w:pPr>
      <w:widowControl w:val="0"/>
      <w:autoSpaceDE w:val="0"/>
      <w:autoSpaceDN w:val="0"/>
      <w:adjustRightInd w:val="0"/>
      <w:spacing w:after="0" w:line="318" w:lineRule="exact"/>
      <w:ind w:firstLine="739"/>
      <w:jc w:val="both"/>
    </w:pPr>
    <w:rPr>
      <w:rFonts w:eastAsiaTheme="minorEastAsia" w:cs="Times New Roman"/>
      <w:szCs w:val="24"/>
    </w:rPr>
  </w:style>
  <w:style w:type="character" w:customStyle="1" w:styleId="FontStyle17">
    <w:name w:val="Font Style17"/>
    <w:basedOn w:val="DefaultParagraphFont"/>
    <w:uiPriority w:val="99"/>
    <w:rsid w:val="00F8463A"/>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dcterms:created xsi:type="dcterms:W3CDTF">2017-04-20T06:19:00Z</dcterms:created>
  <dcterms:modified xsi:type="dcterms:W3CDTF">2017-04-20T06:19:00Z</dcterms:modified>
</cp:coreProperties>
</file>